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76" w:rsidRPr="00D952D6" w:rsidRDefault="009E3A76" w:rsidP="009E3A76">
      <w:pPr>
        <w:pStyle w:val="Heading1"/>
        <w:rPr>
          <w:rFonts w:ascii="Arial" w:hAnsi="Arial" w:cs="Arial"/>
          <w:sz w:val="36"/>
          <w:szCs w:val="36"/>
        </w:rPr>
      </w:pPr>
      <w:bookmarkStart w:id="0" w:name="_GoBack"/>
      <w:bookmarkEnd w:id="0"/>
      <w:proofErr w:type="spellStart"/>
      <w:r w:rsidRPr="00D952D6">
        <w:rPr>
          <w:rFonts w:ascii="Arial" w:hAnsi="Arial" w:cs="Arial"/>
          <w:sz w:val="36"/>
          <w:szCs w:val="36"/>
        </w:rPr>
        <w:t>Taumata</w:t>
      </w:r>
      <w:proofErr w:type="spellEnd"/>
      <w:r w:rsidRPr="00D952D6">
        <w:rPr>
          <w:rFonts w:ascii="Arial" w:hAnsi="Arial" w:cs="Arial"/>
          <w:sz w:val="36"/>
          <w:szCs w:val="36"/>
        </w:rPr>
        <w:t xml:space="preserve"> 1: </w:t>
      </w:r>
      <w:proofErr w:type="spellStart"/>
      <w:r w:rsidRPr="00D952D6">
        <w:rPr>
          <w:rFonts w:ascii="Arial" w:hAnsi="Arial" w:cs="Arial"/>
          <w:sz w:val="36"/>
          <w:szCs w:val="36"/>
        </w:rPr>
        <w:t>Te</w:t>
      </w:r>
      <w:proofErr w:type="spellEnd"/>
      <w:r w:rsidRPr="00D952D6">
        <w:rPr>
          <w:rFonts w:ascii="Arial" w:hAnsi="Arial" w:cs="Arial"/>
          <w:sz w:val="36"/>
          <w:szCs w:val="36"/>
        </w:rPr>
        <w:t xml:space="preserve"> Tau me </w:t>
      </w:r>
      <w:proofErr w:type="spellStart"/>
      <w:proofErr w:type="gramStart"/>
      <w:r w:rsidRPr="00D952D6">
        <w:rPr>
          <w:rFonts w:ascii="Arial" w:hAnsi="Arial" w:cs="Arial"/>
          <w:sz w:val="36"/>
          <w:szCs w:val="36"/>
        </w:rPr>
        <w:t>te</w:t>
      </w:r>
      <w:proofErr w:type="spellEnd"/>
      <w:proofErr w:type="gramEnd"/>
      <w:r w:rsidRPr="00D952D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D952D6">
        <w:rPr>
          <w:rFonts w:ascii="Arial" w:hAnsi="Arial" w:cs="Arial"/>
          <w:sz w:val="36"/>
          <w:szCs w:val="36"/>
        </w:rPr>
        <w:t>Taurangi</w:t>
      </w:r>
      <w:proofErr w:type="spellEnd"/>
    </w:p>
    <w:p w:rsidR="009E3A76" w:rsidRPr="00D952D6" w:rsidRDefault="009E3A76" w:rsidP="009E3A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NZ"/>
        </w:rPr>
      </w:pPr>
      <w:r w:rsidRPr="00D952D6">
        <w:rPr>
          <w:rFonts w:ascii="Arial" w:eastAsia="Times New Roman" w:hAnsi="Arial" w:cs="Arial"/>
          <w:b/>
          <w:bCs/>
          <w:kern w:val="36"/>
          <w:sz w:val="32"/>
          <w:szCs w:val="32"/>
          <w:lang w:eastAsia="en-NZ"/>
        </w:rPr>
        <w:t>Activity 4: 100 board puzzle</w:t>
      </w:r>
    </w:p>
    <w:p w:rsidR="009E3A76" w:rsidRPr="00D952D6" w:rsidRDefault="009E3A76" w:rsidP="009E3A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D952D6">
        <w:rPr>
          <w:rFonts w:ascii="Arial" w:eastAsia="Times New Roman" w:hAnsi="Arial" w:cs="Arial"/>
          <w:sz w:val="24"/>
          <w:szCs w:val="24"/>
          <w:lang w:eastAsia="en-NZ"/>
        </w:rPr>
        <w:t xml:space="preserve">This game is designed to be played independently in pairs, but could be used as a class activity using an interactive whiteboard with teacher versus class or in two teams on a range of digital devices such as an interactive whiteboard, laptop, </w:t>
      </w:r>
      <w:proofErr w:type="spellStart"/>
      <w:r w:rsidRPr="00D952D6">
        <w:rPr>
          <w:rFonts w:ascii="Arial" w:eastAsia="Times New Roman" w:hAnsi="Arial" w:cs="Arial"/>
          <w:sz w:val="24"/>
          <w:szCs w:val="24"/>
          <w:lang w:eastAsia="en-NZ"/>
        </w:rPr>
        <w:t>i</w:t>
      </w:r>
      <w:proofErr w:type="spellEnd"/>
      <w:r w:rsidRPr="00D952D6">
        <w:rPr>
          <w:rFonts w:ascii="Arial" w:eastAsia="Times New Roman" w:hAnsi="Arial" w:cs="Arial"/>
          <w:sz w:val="24"/>
          <w:szCs w:val="24"/>
          <w:lang w:eastAsia="en-NZ"/>
        </w:rPr>
        <w:t>-pad, etc.</w:t>
      </w:r>
    </w:p>
    <w:p w:rsidR="009E3A76" w:rsidRPr="00D952D6" w:rsidRDefault="009E3A76" w:rsidP="00D952D6">
      <w:pPr>
        <w:pStyle w:val="Heading3"/>
      </w:pPr>
      <w:r w:rsidRPr="00D952D6">
        <w:rPr>
          <w:rStyle w:val="pattern"/>
        </w:rPr>
        <w:t>Purpose</w:t>
      </w:r>
    </w:p>
    <w:p w:rsidR="009E3A76" w:rsidRPr="00D952D6" w:rsidRDefault="009E3A76" w:rsidP="009E3A76">
      <w:pPr>
        <w:pStyle w:val="NormalWeb"/>
        <w:rPr>
          <w:rFonts w:ascii="Arial" w:hAnsi="Arial" w:cs="Arial"/>
        </w:rPr>
      </w:pPr>
      <w:r w:rsidRPr="00D952D6">
        <w:rPr>
          <w:rFonts w:ascii="Arial" w:hAnsi="Arial" w:cs="Arial"/>
        </w:rPr>
        <w:t>The purpose of this game is to recognise and order numbers from 1 to 100, and to understand the size of a number.</w:t>
      </w:r>
    </w:p>
    <w:p w:rsidR="009E3A76" w:rsidRPr="00D952D6" w:rsidRDefault="009E3A76" w:rsidP="00D952D6">
      <w:pPr>
        <w:pStyle w:val="Heading3"/>
      </w:pPr>
      <w:r w:rsidRPr="00D952D6">
        <w:rPr>
          <w:rStyle w:val="pattern"/>
          <w:rFonts w:cs="Arial"/>
        </w:rPr>
        <w:t>Activities</w:t>
      </w:r>
    </w:p>
    <w:p w:rsidR="009E3A76" w:rsidRPr="00D952D6" w:rsidRDefault="009E3A76" w:rsidP="009E3A76">
      <w:pPr>
        <w:pStyle w:val="NormalWeb"/>
        <w:rPr>
          <w:rFonts w:ascii="Arial" w:hAnsi="Arial" w:cs="Arial"/>
        </w:rPr>
      </w:pPr>
      <w:r w:rsidRPr="00D952D6">
        <w:rPr>
          <w:rFonts w:ascii="Arial" w:hAnsi="Arial" w:cs="Arial"/>
        </w:rPr>
        <w:t xml:space="preserve">Using the </w:t>
      </w:r>
      <w:hyperlink r:id="rId8" w:tgtFrame="_self" w:history="1">
        <w:r w:rsidRPr="00D952D6">
          <w:rPr>
            <w:rStyle w:val="Hyperlink"/>
            <w:rFonts w:ascii="Arial" w:hAnsi="Arial" w:cs="Arial"/>
          </w:rPr>
          <w:t>puzzle board</w:t>
        </w:r>
      </w:hyperlink>
      <w:r w:rsidRPr="00D952D6">
        <w:rPr>
          <w:rFonts w:ascii="Arial" w:hAnsi="Arial" w:cs="Arial"/>
        </w:rPr>
        <w:t>, play this game as follows:</w:t>
      </w:r>
    </w:p>
    <w:p w:rsidR="009E3A76" w:rsidRPr="00D952D6" w:rsidRDefault="009E3A76" w:rsidP="009E3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952D6">
        <w:rPr>
          <w:rFonts w:ascii="Arial" w:hAnsi="Arial" w:cs="Arial"/>
        </w:rPr>
        <w:t xml:space="preserve">A 5 by 5 square is randomly selected and outlined on the hundreds board. This is the playing area. One tile is randomly placed within the playing area. </w:t>
      </w:r>
    </w:p>
    <w:p w:rsidR="009E3A76" w:rsidRPr="00D952D6" w:rsidRDefault="009E3A76" w:rsidP="009E3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952D6">
        <w:rPr>
          <w:rFonts w:ascii="Arial" w:hAnsi="Arial" w:cs="Arial"/>
        </w:rPr>
        <w:t>Two players are given 12 tiles each and take turns to choose and drag a tile into position on the playing board.</w:t>
      </w:r>
    </w:p>
    <w:p w:rsidR="009E3A76" w:rsidRPr="00D952D6" w:rsidRDefault="009E3A76" w:rsidP="009E3A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952D6">
        <w:rPr>
          <w:rFonts w:ascii="Arial" w:hAnsi="Arial" w:cs="Arial"/>
        </w:rPr>
        <w:t xml:space="preserve">If the tile is not placed correctly, it will return to the pile and the next student has a turn. </w:t>
      </w:r>
    </w:p>
    <w:p w:rsidR="00D952D6" w:rsidRPr="005A11F8" w:rsidRDefault="009E3A76" w:rsidP="00D952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D952D6">
        <w:rPr>
          <w:rFonts w:ascii="Arial" w:hAnsi="Arial" w:cs="Arial"/>
        </w:rPr>
        <w:t>The first student to place all their tiles correctly on the board wins.</w:t>
      </w:r>
    </w:p>
    <w:p w:rsidR="00D952D6" w:rsidRDefault="005A11F8" w:rsidP="005A11F8">
      <w:pPr>
        <w:pStyle w:val="Heading3"/>
      </w:pPr>
      <w:r>
        <w:t>Resources</w:t>
      </w:r>
    </w:p>
    <w:p w:rsidR="00D952D6" w:rsidRPr="00D952D6" w:rsidRDefault="00D952D6" w:rsidP="005A11F8">
      <w:pPr>
        <w:pStyle w:val="NoSpacing"/>
      </w:pPr>
    </w:p>
    <w:p w:rsidR="009E3A76" w:rsidRDefault="00247720" w:rsidP="00D952D6">
      <w:pPr>
        <w:pStyle w:val="NoSpacing"/>
      </w:pPr>
      <w:hyperlink r:id="rId9" w:tgtFrame="_self" w:history="1">
        <w:r w:rsidR="009E3A76" w:rsidRPr="00D952D6">
          <w:rPr>
            <w:rStyle w:val="Hyperlink"/>
            <w:color w:val="auto"/>
            <w:u w:val="none"/>
          </w:rPr>
          <w:t>Te Reo Pāngarau</w:t>
        </w:r>
      </w:hyperlink>
      <w:r w:rsidR="009E3A76" w:rsidRPr="00D952D6">
        <w:t xml:space="preserve"> </w:t>
      </w:r>
      <w:hyperlink r:id="rId10" w:history="1">
        <w:r w:rsidR="00D952D6" w:rsidRPr="001743B6">
          <w:rPr>
            <w:rStyle w:val="Hyperlink"/>
          </w:rPr>
          <w:t>http://www2.nzmaths.co.nz/maori/dictionary/</w:t>
        </w:r>
      </w:hyperlink>
    </w:p>
    <w:p w:rsidR="00D952D6" w:rsidRPr="00D952D6" w:rsidRDefault="00D952D6" w:rsidP="00D952D6">
      <w:pPr>
        <w:pStyle w:val="NoSpacing"/>
      </w:pPr>
    </w:p>
    <w:p w:rsidR="009E3A76" w:rsidRDefault="00247720" w:rsidP="00D952D6">
      <w:pPr>
        <w:pStyle w:val="NoSpacing"/>
      </w:pPr>
      <w:hyperlink r:id="rId11" w:tgtFrame="_self" w:history="1">
        <w:r w:rsidR="009E3A76" w:rsidRPr="00D952D6">
          <w:rPr>
            <w:rStyle w:val="Hyperlink"/>
            <w:color w:val="auto"/>
            <w:u w:val="none"/>
          </w:rPr>
          <w:t>Te Uara Tū</w:t>
        </w:r>
      </w:hyperlink>
      <w:r w:rsidR="009E3A76" w:rsidRPr="00D952D6">
        <w:t xml:space="preserve"> </w:t>
      </w:r>
      <w:hyperlink r:id="rId12" w:history="1">
        <w:r w:rsidR="00D952D6" w:rsidRPr="001743B6">
          <w:rPr>
            <w:rStyle w:val="Hyperlink"/>
          </w:rPr>
          <w:t>http://www.nzmaths.co.nz/resource/te-uara-t</w:t>
        </w:r>
      </w:hyperlink>
    </w:p>
    <w:p w:rsidR="00D952D6" w:rsidRPr="00D952D6" w:rsidRDefault="00D952D6" w:rsidP="00D952D6">
      <w:pPr>
        <w:pStyle w:val="NoSpacing"/>
      </w:pPr>
    </w:p>
    <w:p w:rsidR="009E3A76" w:rsidRDefault="00247720" w:rsidP="00D952D6">
      <w:pPr>
        <w:pStyle w:val="NoSpacing"/>
      </w:pPr>
      <w:hyperlink r:id="rId13" w:tgtFrame="_self" w:history="1">
        <w:r w:rsidR="009E3A76" w:rsidRPr="00D952D6">
          <w:rPr>
            <w:rStyle w:val="Hyperlink"/>
            <w:color w:val="auto"/>
            <w:u w:val="none"/>
          </w:rPr>
          <w:t>Kia Ū Te Mātauranga Tau</w:t>
        </w:r>
      </w:hyperlink>
      <w:r w:rsidR="009E3A76" w:rsidRPr="00D952D6">
        <w:t xml:space="preserve"> </w:t>
      </w:r>
      <w:hyperlink r:id="rId14" w:history="1">
        <w:r w:rsidR="00D952D6" w:rsidRPr="001743B6">
          <w:rPr>
            <w:rStyle w:val="Hyperlink"/>
          </w:rPr>
          <w:t>http://www.nzmaths.co.nz/resource/kia-te-m-tauranga-tau</w:t>
        </w:r>
      </w:hyperlink>
    </w:p>
    <w:p w:rsidR="00D952D6" w:rsidRPr="00D952D6" w:rsidRDefault="00D952D6" w:rsidP="00D952D6">
      <w:pPr>
        <w:pStyle w:val="NoSpacing"/>
      </w:pPr>
    </w:p>
    <w:p w:rsidR="00165660" w:rsidRPr="00D952D6" w:rsidRDefault="009E3A76" w:rsidP="00D952D6">
      <w:pPr>
        <w:pStyle w:val="NoSpacing"/>
      </w:pPr>
      <w:r w:rsidRPr="00D952D6">
        <w:t xml:space="preserve"> </w:t>
      </w:r>
    </w:p>
    <w:sectPr w:rsidR="00165660" w:rsidRPr="00D952D6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720" w:rsidRDefault="00247720" w:rsidP="009E3A76">
      <w:pPr>
        <w:spacing w:after="0" w:line="240" w:lineRule="auto"/>
      </w:pPr>
      <w:r>
        <w:separator/>
      </w:r>
    </w:p>
  </w:endnote>
  <w:endnote w:type="continuationSeparator" w:id="0">
    <w:p w:rsidR="00247720" w:rsidRDefault="00247720" w:rsidP="009E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F8" w:rsidRPr="00A647B6" w:rsidRDefault="005A11F8" w:rsidP="005A11F8">
    <w:pPr>
      <w:pStyle w:val="Footer"/>
      <w:rPr>
        <w:rFonts w:ascii="Arial" w:hAnsi="Arial" w:cs="Arial"/>
        <w:sz w:val="18"/>
        <w:szCs w:val="18"/>
      </w:rPr>
    </w:pPr>
    <w:r w:rsidRPr="00A647B6">
      <w:rPr>
        <w:rFonts w:ascii="Arial" w:hAnsi="Arial" w:cs="Arial"/>
        <w:sz w:val="18"/>
        <w:szCs w:val="18"/>
        <w:lang w:val="en-AU" w:eastAsia="en-AU"/>
      </w:rPr>
      <w:t xml:space="preserve">Accessed from: </w:t>
    </w:r>
    <w:proofErr w:type="spellStart"/>
    <w:r w:rsidRPr="00A647B6">
      <w:rPr>
        <w:rFonts w:ascii="Arial" w:hAnsi="Arial" w:cs="Arial"/>
        <w:i/>
        <w:sz w:val="18"/>
        <w:szCs w:val="18"/>
        <w:lang w:val="en-AU" w:eastAsia="en-AU"/>
      </w:rPr>
      <w:t>Mātauranga</w:t>
    </w:r>
    <w:proofErr w:type="spellEnd"/>
    <w:r w:rsidRPr="00A647B6">
      <w:rPr>
        <w:rFonts w:ascii="Arial" w:hAnsi="Arial" w:cs="Arial"/>
        <w:i/>
        <w:sz w:val="18"/>
        <w:szCs w:val="18"/>
        <w:lang w:val="en-AU" w:eastAsia="en-AU"/>
      </w:rPr>
      <w:t xml:space="preserve"> Māori</w:t>
    </w:r>
    <w:r w:rsidRPr="00A647B6">
      <w:rPr>
        <w:rFonts w:ascii="Arial" w:hAnsi="Arial" w:cs="Arial"/>
        <w:sz w:val="18"/>
        <w:szCs w:val="18"/>
        <w:lang w:val="en-AU" w:eastAsia="en-AU"/>
      </w:rPr>
      <w:t xml:space="preserve"> </w:t>
    </w:r>
    <w:hyperlink r:id="rId1" w:history="1">
      <w:r w:rsidR="00DE4802" w:rsidRPr="00A647B6">
        <w:rPr>
          <w:rStyle w:val="Hyperlink"/>
          <w:rFonts w:ascii="Arial" w:hAnsi="Arial" w:cs="Arial"/>
          <w:sz w:val="18"/>
          <w:szCs w:val="18"/>
        </w:rPr>
        <w:t>http://eng.mataurangamaori.tki.org.nz/Support-materials/Pangarau/Te-Papa-a-Rau/Taumata-1-Te-Tau-me-te-Taurangi/Activity-4-100-board-puzzle</w:t>
      </w:r>
    </w:hyperlink>
    <w:r w:rsidR="00DE4802" w:rsidRPr="00A647B6">
      <w:rPr>
        <w:rFonts w:ascii="Arial" w:hAnsi="Arial" w:cs="Arial"/>
        <w:sz w:val="18"/>
        <w:szCs w:val="18"/>
      </w:rPr>
      <w:t xml:space="preserve"> </w:t>
    </w:r>
    <w:r w:rsidRPr="00A647B6">
      <w:rPr>
        <w:rFonts w:ascii="Arial" w:hAnsi="Arial" w:cs="Arial"/>
        <w:sz w:val="18"/>
        <w:szCs w:val="18"/>
        <w:lang w:val="en-AU" w:eastAsia="en-AU"/>
      </w:rPr>
      <w:t>© New Zealand Ministry of Education 2012. Teachers in New Zealand may copy and adapt these notes for non-commercial educational purposes</w:t>
    </w:r>
  </w:p>
  <w:p w:rsidR="009E3A76" w:rsidRDefault="009E3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720" w:rsidRDefault="00247720" w:rsidP="009E3A76">
      <w:pPr>
        <w:spacing w:after="0" w:line="240" w:lineRule="auto"/>
      </w:pPr>
      <w:r>
        <w:separator/>
      </w:r>
    </w:p>
  </w:footnote>
  <w:footnote w:type="continuationSeparator" w:id="0">
    <w:p w:rsidR="00247720" w:rsidRDefault="00247720" w:rsidP="009E3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386A"/>
    <w:multiLevelType w:val="multilevel"/>
    <w:tmpl w:val="02AC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76"/>
    <w:rsid w:val="00124AB3"/>
    <w:rsid w:val="00181EBD"/>
    <w:rsid w:val="00247720"/>
    <w:rsid w:val="005A11F8"/>
    <w:rsid w:val="005F5EA2"/>
    <w:rsid w:val="006E0F36"/>
    <w:rsid w:val="009E3A76"/>
    <w:rsid w:val="00A647B6"/>
    <w:rsid w:val="00A715F7"/>
    <w:rsid w:val="00C2371A"/>
    <w:rsid w:val="00D952D6"/>
    <w:rsid w:val="00D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2D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2D6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76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9E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D952D6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9E3A76"/>
  </w:style>
  <w:style w:type="character" w:styleId="Hyperlink">
    <w:name w:val="Hyperlink"/>
    <w:basedOn w:val="DefaultParagraphFont"/>
    <w:uiPriority w:val="99"/>
    <w:unhideWhenUsed/>
    <w:rsid w:val="009E3A7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952D6"/>
    <w:rPr>
      <w:rFonts w:ascii="Arial" w:eastAsiaTheme="majorEastAsia" w:hAnsi="Arial" w:cstheme="majorBid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E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A76"/>
  </w:style>
  <w:style w:type="paragraph" w:styleId="Footer">
    <w:name w:val="footer"/>
    <w:basedOn w:val="Normal"/>
    <w:link w:val="FooterChar"/>
    <w:uiPriority w:val="99"/>
    <w:unhideWhenUsed/>
    <w:rsid w:val="009E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A76"/>
  </w:style>
  <w:style w:type="paragraph" w:styleId="NoSpacing">
    <w:name w:val="No Spacing"/>
    <w:uiPriority w:val="1"/>
    <w:qFormat/>
    <w:rsid w:val="00D952D6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3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2D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2D6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76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9E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D952D6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9E3A76"/>
  </w:style>
  <w:style w:type="character" w:styleId="Hyperlink">
    <w:name w:val="Hyperlink"/>
    <w:basedOn w:val="DefaultParagraphFont"/>
    <w:uiPriority w:val="99"/>
    <w:unhideWhenUsed/>
    <w:rsid w:val="009E3A7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952D6"/>
    <w:rPr>
      <w:rFonts w:ascii="Arial" w:eastAsiaTheme="majorEastAsia" w:hAnsi="Arial" w:cstheme="majorBid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E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A76"/>
  </w:style>
  <w:style w:type="paragraph" w:styleId="Footer">
    <w:name w:val="footer"/>
    <w:basedOn w:val="Normal"/>
    <w:link w:val="FooterChar"/>
    <w:uiPriority w:val="99"/>
    <w:unhideWhenUsed/>
    <w:rsid w:val="009E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A76"/>
  </w:style>
  <w:style w:type="paragraph" w:styleId="NoSpacing">
    <w:name w:val="No Spacing"/>
    <w:uiPriority w:val="1"/>
    <w:qFormat/>
    <w:rsid w:val="00D952D6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.mataurangamaori.tki.org.nz/layout/set/fullscreen/Media/Multimedia/Te-Papa-a-Rau/Hundreds-board/%28refNodeID%29/2128/%28mode%29/puzzle-board" TargetMode="External"/><Relationship Id="rId13" Type="http://schemas.openxmlformats.org/officeDocument/2006/relationships/hyperlink" Target="http://www.nzmaths.co.nz/resource/kia-te-m-tauranga-t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zmaths.co.nz/resource/te-uara-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zmaths.co.nz/resource/te-uara-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2.nzmaths.co.nz/maori/diction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nzmaths.co.nz/maori/dictionary/" TargetMode="External"/><Relationship Id="rId14" Type="http://schemas.openxmlformats.org/officeDocument/2006/relationships/hyperlink" Target="http://www.nzmaths.co.nz/resource/kia-te-m-tauranga-t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ng.mataurangamaori.tki.org.nz/Support-materials/Pangarau/Te-Papa-a-Rau/Taumata-1-Te-Tau-me-te-Taurangi/Activity-4-100-board-puzz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1484</Characters>
  <Application>Microsoft Office Word</Application>
  <DocSecurity>0</DocSecurity>
  <Lines>12</Lines>
  <Paragraphs>3</Paragraphs>
  <ScaleCrop>false</ScaleCrop>
  <Company> 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2012-10-03T00:47:00Z</dcterms:created>
  <dcterms:modified xsi:type="dcterms:W3CDTF">2012-10-04T02:19:00Z</dcterms:modified>
</cp:coreProperties>
</file>